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黑体" w:eastAsia="黑体" w:cs="黑体"/>
          <w:b/>
          <w:bCs/>
          <w:sz w:val="36"/>
          <w:szCs w:val="36"/>
        </w:rPr>
      </w:pPr>
      <w:r>
        <w:rPr>
          <w:rFonts w:hint="eastAsia" w:ascii="黑体" w:hAnsi="黑体" w:eastAsia="黑体" w:cs="黑体"/>
          <w:b/>
          <w:bCs/>
          <w:sz w:val="36"/>
          <w:szCs w:val="36"/>
        </w:rPr>
        <w:t>证券期货业科学技术奖励评审规则</w:t>
      </w:r>
    </w:p>
    <w:p>
      <w:pPr>
        <w:jc w:val="center"/>
        <w:rPr>
          <w:rFonts w:hint="eastAsia" w:ascii="仿宋" w:hAnsi="仿宋" w:eastAsia="仿宋" w:cs="仿宋"/>
          <w:sz w:val="24"/>
          <w:szCs w:val="24"/>
        </w:rPr>
      </w:pPr>
      <w:r>
        <w:rPr>
          <w:rFonts w:hint="eastAsia" w:ascii="仿宋" w:hAnsi="仿宋" w:eastAsia="仿宋" w:cs="仿宋"/>
          <w:sz w:val="24"/>
          <w:szCs w:val="24"/>
        </w:rPr>
        <w:t>（修订稿）</w:t>
      </w:r>
    </w:p>
    <w:p>
      <w:pPr>
        <w:rPr>
          <w:rFonts w:hint="eastAsia" w:ascii="仿宋" w:hAnsi="仿宋" w:eastAsia="仿宋" w:cs="仿宋"/>
          <w:sz w:val="30"/>
          <w:szCs w:val="30"/>
        </w:rPr>
      </w:pPr>
    </w:p>
    <w:p>
      <w:pPr>
        <w:jc w:val="center"/>
        <w:rPr>
          <w:rFonts w:hint="eastAsia" w:ascii="仿宋" w:hAnsi="仿宋" w:eastAsia="仿宋" w:cs="仿宋"/>
          <w:b/>
          <w:bCs/>
          <w:sz w:val="32"/>
          <w:szCs w:val="32"/>
        </w:rPr>
      </w:pPr>
      <w:r>
        <w:rPr>
          <w:rFonts w:hint="eastAsia" w:ascii="仿宋" w:hAnsi="仿宋" w:eastAsia="仿宋" w:cs="仿宋"/>
          <w:b/>
          <w:bCs/>
          <w:sz w:val="32"/>
          <w:szCs w:val="32"/>
        </w:rPr>
        <w:t>第一章 总  则</w:t>
      </w:r>
    </w:p>
    <w:p>
      <w:pPr>
        <w:rPr>
          <w:rFonts w:hint="eastAsia" w:ascii="仿宋" w:hAnsi="仿宋" w:eastAsia="仿宋" w:cs="仿宋"/>
          <w:sz w:val="30"/>
          <w:szCs w:val="30"/>
        </w:rPr>
      </w:pPr>
      <w:r>
        <w:rPr>
          <w:rFonts w:hint="eastAsia" w:ascii="仿宋" w:hAnsi="仿宋" w:eastAsia="仿宋" w:cs="仿宋"/>
          <w:sz w:val="30"/>
          <w:szCs w:val="30"/>
        </w:rPr>
        <w:t>　　第一条 为了确保证券期货业科学技术奖励工作的有序进行，依据《证券期货科学技术奖励办法》制定本规则。</w:t>
      </w:r>
    </w:p>
    <w:p>
      <w:pPr>
        <w:rPr>
          <w:rFonts w:hint="eastAsia" w:ascii="仿宋" w:hAnsi="仿宋" w:eastAsia="仿宋" w:cs="仿宋"/>
          <w:sz w:val="30"/>
          <w:szCs w:val="30"/>
        </w:rPr>
      </w:pPr>
      <w:r>
        <w:rPr>
          <w:rFonts w:hint="eastAsia" w:ascii="仿宋" w:hAnsi="仿宋" w:eastAsia="仿宋" w:cs="仿宋"/>
          <w:sz w:val="30"/>
          <w:szCs w:val="30"/>
        </w:rPr>
        <w:t>　　第二条 证券期货业科学技术奖励项目的评审按照依靠专家、发扬民主、公正合理的原则组织实施。</w:t>
      </w:r>
    </w:p>
    <w:p>
      <w:pPr>
        <w:rPr>
          <w:rFonts w:hint="eastAsia" w:ascii="仿宋" w:hAnsi="仿宋" w:eastAsia="仿宋" w:cs="仿宋"/>
          <w:sz w:val="30"/>
          <w:szCs w:val="30"/>
        </w:rPr>
      </w:pPr>
      <w:r>
        <w:rPr>
          <w:rFonts w:hint="eastAsia" w:ascii="仿宋" w:hAnsi="仿宋" w:eastAsia="仿宋" w:cs="仿宋"/>
          <w:sz w:val="30"/>
          <w:szCs w:val="30"/>
        </w:rPr>
        <w:t>　　第三条 证券期货科学技术奖励项目的评审按照形式审查、网络评审、项目答辩、会议评审的程序进行。</w:t>
      </w:r>
    </w:p>
    <w:p>
      <w:pPr>
        <w:rPr>
          <w:rFonts w:hint="eastAsia" w:ascii="仿宋" w:hAnsi="仿宋" w:eastAsia="仿宋" w:cs="仿宋"/>
          <w:sz w:val="30"/>
          <w:szCs w:val="30"/>
        </w:rPr>
      </w:pPr>
      <w:r>
        <w:rPr>
          <w:rFonts w:hint="eastAsia" w:ascii="仿宋" w:hAnsi="仿宋" w:eastAsia="仿宋" w:cs="仿宋"/>
          <w:sz w:val="30"/>
          <w:szCs w:val="30"/>
        </w:rPr>
        <w:t>　　第四条 证券期货科学技术奖励评审专家由业内外技术专家组成，业外专家不少于40%。</w:t>
      </w:r>
    </w:p>
    <w:p>
      <w:pPr>
        <w:rPr>
          <w:rFonts w:hint="eastAsia" w:ascii="仿宋" w:hAnsi="仿宋" w:eastAsia="仿宋" w:cs="仿宋"/>
          <w:sz w:val="30"/>
          <w:szCs w:val="30"/>
        </w:rPr>
      </w:pPr>
      <w:r>
        <w:rPr>
          <w:rFonts w:hint="eastAsia" w:ascii="仿宋" w:hAnsi="仿宋" w:eastAsia="仿宋" w:cs="仿宋"/>
          <w:sz w:val="30"/>
          <w:szCs w:val="30"/>
        </w:rPr>
        <w:t>　　第五条 证券期货业科学技术奖励工作办公室负责评审日常工作。</w:t>
      </w:r>
    </w:p>
    <w:p>
      <w:pPr>
        <w:rPr>
          <w:rFonts w:hint="eastAsia" w:ascii="仿宋" w:hAnsi="仿宋" w:eastAsia="仿宋" w:cs="仿宋"/>
          <w:sz w:val="30"/>
          <w:szCs w:val="30"/>
        </w:rPr>
      </w:pPr>
    </w:p>
    <w:p>
      <w:pPr>
        <w:jc w:val="center"/>
        <w:rPr>
          <w:rFonts w:hint="eastAsia" w:ascii="仿宋" w:hAnsi="仿宋" w:eastAsia="仿宋" w:cs="仿宋"/>
          <w:b/>
          <w:bCs/>
          <w:sz w:val="32"/>
          <w:szCs w:val="32"/>
        </w:rPr>
      </w:pPr>
      <w:r>
        <w:rPr>
          <w:rFonts w:hint="eastAsia" w:ascii="仿宋" w:hAnsi="仿宋" w:eastAsia="仿宋" w:cs="仿宋"/>
          <w:b/>
          <w:bCs/>
          <w:sz w:val="32"/>
          <w:szCs w:val="32"/>
        </w:rPr>
        <w:t>第二章 专家遴选</w:t>
      </w:r>
    </w:p>
    <w:p>
      <w:pPr>
        <w:rPr>
          <w:rFonts w:hint="eastAsia" w:ascii="仿宋" w:hAnsi="仿宋" w:eastAsia="仿宋" w:cs="仿宋"/>
          <w:sz w:val="30"/>
          <w:szCs w:val="30"/>
        </w:rPr>
      </w:pPr>
      <w:r>
        <w:rPr>
          <w:rFonts w:hint="eastAsia" w:ascii="仿宋" w:hAnsi="仿宋" w:eastAsia="仿宋" w:cs="仿宋"/>
          <w:sz w:val="30"/>
          <w:szCs w:val="30"/>
        </w:rPr>
        <w:t>　　第六条 建立证券期货业科学技术奖励专家库。专家库内专家由行业协会、证券期货交易所和行业科技主管部门推荐产生。专家来源主要包括行业内专家及行业外来自院校、科研机构的专家。</w:t>
      </w:r>
    </w:p>
    <w:p>
      <w:pPr>
        <w:rPr>
          <w:rFonts w:hint="eastAsia" w:ascii="仿宋" w:hAnsi="仿宋" w:eastAsia="仿宋" w:cs="仿宋"/>
          <w:sz w:val="30"/>
          <w:szCs w:val="30"/>
        </w:rPr>
      </w:pPr>
      <w:r>
        <w:rPr>
          <w:rFonts w:hint="eastAsia" w:ascii="仿宋" w:hAnsi="仿宋" w:eastAsia="仿宋" w:cs="仿宋"/>
          <w:sz w:val="30"/>
          <w:szCs w:val="30"/>
        </w:rPr>
        <w:t>　　专家库服务于行业科学技术奖励评审工作，每两年对专家库进行一次更新。</w:t>
      </w:r>
    </w:p>
    <w:p>
      <w:pPr>
        <w:rPr>
          <w:rFonts w:hint="eastAsia" w:ascii="仿宋" w:hAnsi="仿宋" w:eastAsia="仿宋" w:cs="仿宋"/>
          <w:sz w:val="30"/>
          <w:szCs w:val="30"/>
        </w:rPr>
      </w:pPr>
      <w:r>
        <w:rPr>
          <w:rFonts w:hint="eastAsia" w:ascii="仿宋" w:hAnsi="仿宋" w:eastAsia="仿宋" w:cs="仿宋"/>
          <w:sz w:val="30"/>
          <w:szCs w:val="30"/>
        </w:rPr>
        <w:t>　　第七条 符合下列条件的可作为证券期货科学技术奖励评审专家进行遴选：</w:t>
      </w:r>
    </w:p>
    <w:p>
      <w:pPr>
        <w:rPr>
          <w:rFonts w:hint="eastAsia" w:ascii="仿宋" w:hAnsi="仿宋" w:eastAsia="仿宋" w:cs="仿宋"/>
          <w:sz w:val="30"/>
          <w:szCs w:val="30"/>
        </w:rPr>
      </w:pPr>
      <w:r>
        <w:rPr>
          <w:rFonts w:hint="eastAsia" w:ascii="仿宋" w:hAnsi="仿宋" w:eastAsia="仿宋" w:cs="仿宋"/>
          <w:sz w:val="30"/>
          <w:szCs w:val="30"/>
        </w:rPr>
        <w:t>　　1、本科以上学历，从事信息技术领域工作8年以上，熟悉相关领域的发展状况，具有丰富工作经验。</w:t>
      </w:r>
    </w:p>
    <w:p>
      <w:pPr>
        <w:rPr>
          <w:rFonts w:hint="eastAsia" w:ascii="仿宋" w:hAnsi="仿宋" w:eastAsia="仿宋" w:cs="仿宋"/>
          <w:sz w:val="30"/>
          <w:szCs w:val="30"/>
        </w:rPr>
      </w:pPr>
      <w:r>
        <w:rPr>
          <w:rFonts w:hint="eastAsia" w:ascii="仿宋" w:hAnsi="仿宋" w:eastAsia="仿宋" w:cs="仿宋"/>
          <w:sz w:val="30"/>
          <w:szCs w:val="30"/>
        </w:rPr>
        <w:t>　　2、有较高的技术专业水平与丰富的经验，在本专业或行业有一定声望，具有良好的学术声誉，从事与资本市场相关学科研究或工作5年以上。</w:t>
      </w:r>
    </w:p>
    <w:p>
      <w:pPr>
        <w:rPr>
          <w:rFonts w:hint="eastAsia" w:ascii="仿宋" w:hAnsi="仿宋" w:eastAsia="仿宋" w:cs="仿宋"/>
          <w:sz w:val="30"/>
          <w:szCs w:val="30"/>
        </w:rPr>
      </w:pPr>
      <w:r>
        <w:rPr>
          <w:rFonts w:hint="eastAsia" w:ascii="仿宋" w:hAnsi="仿宋" w:eastAsia="仿宋" w:cs="仿宋"/>
          <w:sz w:val="30"/>
          <w:szCs w:val="30"/>
        </w:rPr>
        <w:t>　　3、关心科技发展，热心证券期货业科学技术奖励评审工作，能够积极参加各类评审活动。</w:t>
      </w:r>
    </w:p>
    <w:p>
      <w:pPr>
        <w:rPr>
          <w:rFonts w:hint="eastAsia" w:ascii="仿宋" w:hAnsi="仿宋" w:eastAsia="仿宋" w:cs="仿宋"/>
          <w:sz w:val="30"/>
          <w:szCs w:val="30"/>
        </w:rPr>
      </w:pPr>
      <w:r>
        <w:rPr>
          <w:rFonts w:hint="eastAsia" w:ascii="仿宋" w:hAnsi="仿宋" w:eastAsia="仿宋" w:cs="仿宋"/>
          <w:sz w:val="30"/>
          <w:szCs w:val="30"/>
        </w:rPr>
        <w:t>　　4、行业内专家年龄一般不超过60周岁。</w:t>
      </w:r>
    </w:p>
    <w:p>
      <w:pPr>
        <w:rPr>
          <w:rFonts w:hint="eastAsia" w:ascii="仿宋" w:hAnsi="仿宋" w:eastAsia="仿宋" w:cs="仿宋"/>
          <w:sz w:val="30"/>
          <w:szCs w:val="30"/>
        </w:rPr>
      </w:pPr>
      <w:r>
        <w:rPr>
          <w:rFonts w:hint="eastAsia" w:ascii="仿宋" w:hAnsi="仿宋" w:eastAsia="仿宋" w:cs="仿宋"/>
          <w:sz w:val="30"/>
          <w:szCs w:val="30"/>
        </w:rPr>
        <w:t>　　第八条 证券期货业科学技术奖励工作办公室根据申报项目的应用主体和申报数量等情况，并根据专家特长，本着与评审项目相同或接近的原则，在专家库中遴选，提出评审专家名单，经监察委员审核后，报证券期货业科学技术奖励委员会常务副主任批准。</w:t>
      </w:r>
    </w:p>
    <w:p>
      <w:pPr>
        <w:rPr>
          <w:rFonts w:hint="eastAsia" w:ascii="仿宋" w:hAnsi="仿宋" w:eastAsia="仿宋" w:cs="仿宋"/>
          <w:sz w:val="30"/>
          <w:szCs w:val="30"/>
        </w:rPr>
      </w:pPr>
      <w:r>
        <w:rPr>
          <w:rFonts w:hint="eastAsia" w:ascii="仿宋" w:hAnsi="仿宋" w:eastAsia="仿宋" w:cs="仿宋"/>
          <w:sz w:val="30"/>
          <w:szCs w:val="30"/>
        </w:rPr>
        <w:t>　　第九条 评审专家分组实行专家项目回避制度，评审专家原则上不参与本单位及本人为完成人的申报项目的评审。</w:t>
      </w:r>
    </w:p>
    <w:p>
      <w:pPr>
        <w:rPr>
          <w:rFonts w:hint="eastAsia" w:ascii="仿宋" w:hAnsi="仿宋" w:eastAsia="仿宋" w:cs="仿宋"/>
          <w:sz w:val="30"/>
          <w:szCs w:val="30"/>
        </w:rPr>
      </w:pPr>
    </w:p>
    <w:p>
      <w:pPr>
        <w:jc w:val="center"/>
        <w:rPr>
          <w:rFonts w:hint="eastAsia" w:ascii="仿宋" w:hAnsi="仿宋" w:eastAsia="仿宋" w:cs="仿宋"/>
          <w:b/>
          <w:bCs/>
          <w:sz w:val="32"/>
          <w:szCs w:val="32"/>
        </w:rPr>
      </w:pPr>
      <w:r>
        <w:rPr>
          <w:rFonts w:hint="eastAsia" w:ascii="仿宋" w:hAnsi="仿宋" w:eastAsia="仿宋" w:cs="仿宋"/>
          <w:b/>
          <w:bCs/>
          <w:sz w:val="32"/>
          <w:szCs w:val="32"/>
        </w:rPr>
        <w:t>第三章 形式审查和评审分组</w:t>
      </w:r>
    </w:p>
    <w:p>
      <w:pPr>
        <w:rPr>
          <w:rFonts w:hint="eastAsia" w:ascii="仿宋" w:hAnsi="仿宋" w:eastAsia="仿宋" w:cs="仿宋"/>
          <w:sz w:val="30"/>
          <w:szCs w:val="30"/>
        </w:rPr>
      </w:pPr>
      <w:r>
        <w:rPr>
          <w:rFonts w:hint="eastAsia" w:ascii="仿宋" w:hAnsi="仿宋" w:eastAsia="仿宋" w:cs="仿宋"/>
          <w:sz w:val="30"/>
          <w:szCs w:val="30"/>
        </w:rPr>
        <w:t>　　第十条 形式审查是对申报证券期货科学技术奖励项目的合规性检查，由证券期货业科学技术奖励工作办公室组织实施。</w:t>
      </w:r>
    </w:p>
    <w:p>
      <w:pPr>
        <w:rPr>
          <w:rFonts w:hint="eastAsia" w:ascii="仿宋" w:hAnsi="仿宋" w:eastAsia="仿宋" w:cs="仿宋"/>
          <w:sz w:val="30"/>
          <w:szCs w:val="30"/>
        </w:rPr>
      </w:pPr>
      <w:r>
        <w:rPr>
          <w:rFonts w:hint="eastAsia" w:ascii="仿宋" w:hAnsi="仿宋" w:eastAsia="仿宋" w:cs="仿宋"/>
          <w:sz w:val="30"/>
          <w:szCs w:val="30"/>
        </w:rPr>
        <w:t>　　第十一条 对形式审查不合格项目，通知申报单位限期修改，逾期未修改的或修改后仍不符合形式审查要求的，不予受理。</w:t>
      </w:r>
    </w:p>
    <w:p>
      <w:pPr>
        <w:rPr>
          <w:rFonts w:hint="eastAsia" w:ascii="仿宋" w:hAnsi="仿宋" w:eastAsia="仿宋" w:cs="仿宋"/>
          <w:sz w:val="30"/>
          <w:szCs w:val="30"/>
        </w:rPr>
      </w:pPr>
      <w:r>
        <w:rPr>
          <w:rFonts w:hint="eastAsia" w:ascii="仿宋" w:hAnsi="仿宋" w:eastAsia="仿宋" w:cs="仿宋"/>
          <w:sz w:val="30"/>
          <w:szCs w:val="30"/>
        </w:rPr>
        <w:t>　　第十二条下述情况之一者属形式审查不合格：</w:t>
      </w:r>
    </w:p>
    <w:p>
      <w:pPr>
        <w:rPr>
          <w:rFonts w:hint="eastAsia" w:ascii="仿宋" w:hAnsi="仿宋" w:eastAsia="仿宋" w:cs="仿宋"/>
          <w:sz w:val="30"/>
          <w:szCs w:val="30"/>
        </w:rPr>
      </w:pPr>
      <w:r>
        <w:rPr>
          <w:rFonts w:hint="eastAsia" w:ascii="仿宋" w:hAnsi="仿宋" w:eastAsia="仿宋" w:cs="仿宋"/>
          <w:sz w:val="30"/>
          <w:szCs w:val="30"/>
        </w:rPr>
        <w:t>　　（1）申报项目未完成或投入使用时间不足半年；</w:t>
      </w:r>
    </w:p>
    <w:p>
      <w:pPr>
        <w:rPr>
          <w:rFonts w:hint="eastAsia" w:ascii="仿宋" w:hAnsi="仿宋" w:eastAsia="仿宋" w:cs="仿宋"/>
          <w:sz w:val="30"/>
          <w:szCs w:val="30"/>
        </w:rPr>
      </w:pPr>
      <w:r>
        <w:rPr>
          <w:rFonts w:hint="eastAsia" w:ascii="仿宋" w:hAnsi="仿宋" w:eastAsia="仿宋" w:cs="仿宋"/>
          <w:sz w:val="30"/>
          <w:szCs w:val="30"/>
        </w:rPr>
        <w:t>　　（2）申报表必填项目填写不全，附件证明材料不符合要求；</w:t>
      </w:r>
    </w:p>
    <w:p>
      <w:pPr>
        <w:rPr>
          <w:rFonts w:hint="eastAsia" w:ascii="仿宋" w:hAnsi="仿宋" w:eastAsia="仿宋" w:cs="仿宋"/>
          <w:sz w:val="30"/>
          <w:szCs w:val="30"/>
        </w:rPr>
      </w:pPr>
      <w:r>
        <w:rPr>
          <w:rFonts w:hint="eastAsia" w:ascii="仿宋" w:hAnsi="仿宋" w:eastAsia="仿宋" w:cs="仿宋"/>
          <w:sz w:val="30"/>
          <w:szCs w:val="30"/>
        </w:rPr>
        <w:t>　　（3）申报项目已获证券期货行业科学技术奖励；</w:t>
      </w:r>
    </w:p>
    <w:p>
      <w:pPr>
        <w:rPr>
          <w:rFonts w:hint="eastAsia" w:ascii="仿宋" w:hAnsi="仿宋" w:eastAsia="仿宋" w:cs="仿宋"/>
          <w:sz w:val="30"/>
          <w:szCs w:val="30"/>
        </w:rPr>
      </w:pPr>
      <w:r>
        <w:rPr>
          <w:rFonts w:hint="eastAsia" w:ascii="仿宋" w:hAnsi="仿宋" w:eastAsia="仿宋" w:cs="仿宋"/>
          <w:sz w:val="30"/>
          <w:szCs w:val="30"/>
        </w:rPr>
        <w:t>　　（4）申报项目存在知识产权等争议，且争议尚未解决。</w:t>
      </w:r>
    </w:p>
    <w:p>
      <w:pPr>
        <w:rPr>
          <w:rFonts w:hint="eastAsia" w:ascii="仿宋" w:hAnsi="仿宋" w:eastAsia="仿宋" w:cs="仿宋"/>
          <w:sz w:val="30"/>
          <w:szCs w:val="30"/>
        </w:rPr>
      </w:pPr>
      <w:r>
        <w:rPr>
          <w:rFonts w:hint="eastAsia" w:ascii="仿宋" w:hAnsi="仿宋" w:eastAsia="仿宋" w:cs="仿宋"/>
          <w:sz w:val="30"/>
          <w:szCs w:val="30"/>
        </w:rPr>
        <w:t>　　第十三条 通过形式审查的申报项目在相应网站进行公示。公示内容包括申报项目名称、申报单位等基本信息。</w:t>
      </w:r>
    </w:p>
    <w:p>
      <w:pPr>
        <w:rPr>
          <w:rFonts w:hint="eastAsia" w:ascii="仿宋" w:hAnsi="仿宋" w:eastAsia="仿宋" w:cs="仿宋"/>
          <w:sz w:val="30"/>
          <w:szCs w:val="30"/>
        </w:rPr>
      </w:pPr>
      <w:r>
        <w:rPr>
          <w:rFonts w:hint="eastAsia" w:ascii="仿宋" w:hAnsi="仿宋" w:eastAsia="仿宋" w:cs="仿宋"/>
          <w:sz w:val="30"/>
          <w:szCs w:val="30"/>
        </w:rPr>
        <w:t>　　第十四条 证券期货业科学技术奖励工作办公室根据受理项目情况，提出本年度分组情况、网络评审专家数量及组成的建议，经监察委员审核后，报证券期货业奖励委员会常务副主任批准实施。</w:t>
      </w:r>
    </w:p>
    <w:p>
      <w:pPr>
        <w:rPr>
          <w:rFonts w:hint="eastAsia" w:ascii="仿宋" w:hAnsi="仿宋" w:eastAsia="仿宋" w:cs="仿宋"/>
          <w:sz w:val="30"/>
          <w:szCs w:val="30"/>
        </w:rPr>
      </w:pPr>
    </w:p>
    <w:p>
      <w:pPr>
        <w:jc w:val="center"/>
        <w:rPr>
          <w:rFonts w:hint="eastAsia" w:ascii="仿宋" w:hAnsi="仿宋" w:eastAsia="仿宋" w:cs="仿宋"/>
          <w:b/>
          <w:bCs/>
          <w:sz w:val="32"/>
          <w:szCs w:val="32"/>
        </w:rPr>
      </w:pPr>
      <w:r>
        <w:rPr>
          <w:rFonts w:hint="eastAsia" w:ascii="仿宋" w:hAnsi="仿宋" w:eastAsia="仿宋" w:cs="仿宋"/>
          <w:b/>
          <w:bCs/>
          <w:sz w:val="32"/>
          <w:szCs w:val="32"/>
        </w:rPr>
        <w:t>第四章 网络评审</w:t>
      </w:r>
    </w:p>
    <w:p>
      <w:pPr>
        <w:rPr>
          <w:rFonts w:hint="eastAsia" w:ascii="仿宋" w:hAnsi="仿宋" w:eastAsia="仿宋" w:cs="仿宋"/>
          <w:sz w:val="30"/>
          <w:szCs w:val="30"/>
        </w:rPr>
      </w:pPr>
      <w:r>
        <w:rPr>
          <w:rFonts w:hint="eastAsia" w:ascii="仿宋" w:hAnsi="仿宋" w:eastAsia="仿宋" w:cs="仿宋"/>
          <w:sz w:val="30"/>
          <w:szCs w:val="30"/>
        </w:rPr>
        <w:t>　　第十五条 证券期货业科学技术奖励评审专家负责申请项目的网络评审。</w:t>
      </w:r>
    </w:p>
    <w:p>
      <w:pPr>
        <w:rPr>
          <w:rFonts w:hint="eastAsia" w:ascii="仿宋" w:hAnsi="仿宋" w:eastAsia="仿宋" w:cs="仿宋"/>
          <w:sz w:val="30"/>
          <w:szCs w:val="30"/>
        </w:rPr>
      </w:pPr>
      <w:r>
        <w:rPr>
          <w:rFonts w:hint="eastAsia" w:ascii="仿宋" w:hAnsi="仿宋" w:eastAsia="仿宋" w:cs="仿宋"/>
          <w:sz w:val="30"/>
          <w:szCs w:val="30"/>
        </w:rPr>
        <w:t>　　第十六条 证券期货业科学技术奖励办公室以电子邮件的形式向评审专家发出评审通知，并以电子邮件等方式与评审专家联系确认送达。</w:t>
      </w:r>
    </w:p>
    <w:p>
      <w:pPr>
        <w:rPr>
          <w:rFonts w:hint="eastAsia" w:ascii="仿宋" w:hAnsi="仿宋" w:eastAsia="仿宋" w:cs="仿宋"/>
          <w:sz w:val="30"/>
          <w:szCs w:val="30"/>
        </w:rPr>
      </w:pPr>
      <w:r>
        <w:rPr>
          <w:rFonts w:hint="eastAsia" w:ascii="仿宋" w:hAnsi="仿宋" w:eastAsia="仿宋" w:cs="仿宋"/>
          <w:sz w:val="30"/>
          <w:szCs w:val="30"/>
        </w:rPr>
        <w:t>　　第十七条 评审专家登录网上评审平台，按照技术水平、技术难度、经济和社会效益等构成的评价指标体系对本评审组申报项目进行打分。</w:t>
      </w:r>
    </w:p>
    <w:p>
      <w:pPr>
        <w:rPr>
          <w:rFonts w:hint="eastAsia" w:ascii="仿宋" w:hAnsi="仿宋" w:eastAsia="仿宋" w:cs="仿宋"/>
          <w:sz w:val="30"/>
          <w:szCs w:val="30"/>
        </w:rPr>
      </w:pPr>
      <w:r>
        <w:rPr>
          <w:rFonts w:hint="eastAsia" w:ascii="仿宋" w:hAnsi="仿宋" w:eastAsia="仿宋" w:cs="仿宋"/>
          <w:sz w:val="30"/>
          <w:szCs w:val="30"/>
        </w:rPr>
        <w:t>　　第十八条 各评审组打分完毕后，由评审系统对打分结果进行自动排序，选取各组进入项目答辩的项目。</w:t>
      </w:r>
    </w:p>
    <w:p>
      <w:pPr>
        <w:rPr>
          <w:rFonts w:hint="eastAsia" w:ascii="仿宋" w:hAnsi="仿宋" w:eastAsia="仿宋" w:cs="仿宋"/>
          <w:sz w:val="30"/>
          <w:szCs w:val="30"/>
        </w:rPr>
      </w:pPr>
      <w:r>
        <w:rPr>
          <w:rFonts w:hint="eastAsia" w:ascii="仿宋" w:hAnsi="仿宋" w:eastAsia="仿宋" w:cs="仿宋"/>
          <w:sz w:val="30"/>
          <w:szCs w:val="30"/>
        </w:rPr>
        <w:t>　　进入项目答辩的项目数量按照当年度拟授奖数量的150%选取。</w:t>
      </w:r>
    </w:p>
    <w:p>
      <w:pPr>
        <w:rPr>
          <w:rFonts w:hint="eastAsia" w:ascii="仿宋" w:hAnsi="仿宋" w:eastAsia="仿宋" w:cs="仿宋"/>
          <w:sz w:val="30"/>
          <w:szCs w:val="30"/>
        </w:rPr>
      </w:pPr>
      <w:r>
        <w:rPr>
          <w:rFonts w:hint="eastAsia" w:ascii="仿宋" w:hAnsi="仿宋" w:eastAsia="仿宋" w:cs="仿宋"/>
          <w:sz w:val="30"/>
          <w:szCs w:val="30"/>
        </w:rPr>
        <w:t>　　第十九条 网络评审结果，经监察委员审核后，报证券期货业科学技术奖励委员会常务副主任批准，予以公示。</w:t>
      </w:r>
    </w:p>
    <w:p>
      <w:pPr>
        <w:rPr>
          <w:rFonts w:hint="eastAsia" w:ascii="仿宋" w:hAnsi="仿宋" w:eastAsia="仿宋" w:cs="仿宋"/>
          <w:sz w:val="30"/>
          <w:szCs w:val="30"/>
        </w:rPr>
      </w:pPr>
    </w:p>
    <w:p>
      <w:pPr>
        <w:jc w:val="center"/>
        <w:rPr>
          <w:rFonts w:hint="eastAsia" w:ascii="仿宋" w:hAnsi="仿宋" w:eastAsia="仿宋" w:cs="仿宋"/>
          <w:b/>
          <w:bCs/>
          <w:sz w:val="32"/>
          <w:szCs w:val="32"/>
        </w:rPr>
      </w:pPr>
      <w:r>
        <w:rPr>
          <w:rFonts w:hint="eastAsia" w:ascii="仿宋" w:hAnsi="仿宋" w:eastAsia="仿宋" w:cs="仿宋"/>
          <w:b/>
          <w:bCs/>
          <w:sz w:val="32"/>
          <w:szCs w:val="32"/>
        </w:rPr>
        <w:t>第五章 项目答辩</w:t>
      </w:r>
    </w:p>
    <w:p>
      <w:pPr>
        <w:rPr>
          <w:rFonts w:hint="eastAsia" w:ascii="仿宋" w:hAnsi="仿宋" w:eastAsia="仿宋" w:cs="仿宋"/>
          <w:sz w:val="30"/>
          <w:szCs w:val="30"/>
        </w:rPr>
      </w:pPr>
      <w:r>
        <w:rPr>
          <w:rFonts w:hint="eastAsia" w:ascii="仿宋" w:hAnsi="仿宋" w:eastAsia="仿宋" w:cs="仿宋"/>
          <w:sz w:val="30"/>
          <w:szCs w:val="30"/>
        </w:rPr>
        <w:t>　　第二十条 项目答辩以申报项目负责人陈述，专家提问的答辩会形式进行。</w:t>
      </w:r>
    </w:p>
    <w:p>
      <w:pPr>
        <w:rPr>
          <w:rFonts w:hint="eastAsia" w:ascii="仿宋" w:hAnsi="仿宋" w:eastAsia="仿宋" w:cs="仿宋"/>
          <w:sz w:val="30"/>
          <w:szCs w:val="30"/>
        </w:rPr>
      </w:pPr>
      <w:r>
        <w:rPr>
          <w:rFonts w:hint="eastAsia" w:ascii="仿宋" w:hAnsi="仿宋" w:eastAsia="仿宋" w:cs="仿宋"/>
          <w:sz w:val="30"/>
          <w:szCs w:val="30"/>
        </w:rPr>
        <w:t>　　第二十一条 项目答辩原则上按照网络评审分组进行，评审专家由各组网络评审专家中选取。证券期货业科学技术奖励办公室根据项目答辩评审需要，提出项目答辩专家名单，经监察委员审核后，报证券期货业科学技术奖励委员会常务副主任批准实施。</w:t>
      </w:r>
    </w:p>
    <w:p>
      <w:pPr>
        <w:rPr>
          <w:rFonts w:hint="eastAsia" w:ascii="仿宋" w:hAnsi="仿宋" w:eastAsia="仿宋" w:cs="仿宋"/>
          <w:sz w:val="30"/>
          <w:szCs w:val="30"/>
        </w:rPr>
      </w:pPr>
      <w:r>
        <w:rPr>
          <w:rFonts w:hint="eastAsia" w:ascii="仿宋" w:hAnsi="仿宋" w:eastAsia="仿宋" w:cs="仿宋"/>
          <w:sz w:val="30"/>
          <w:szCs w:val="30"/>
        </w:rPr>
        <w:t>　　第二十二条 项目答辩完成后，各组项目答辩评审专家根据指标体系对项目进行打分，计算各项目得分。经评议提出本组拟授奖项目及奖等建议。</w:t>
      </w:r>
    </w:p>
    <w:p>
      <w:pPr>
        <w:rPr>
          <w:rFonts w:hint="eastAsia" w:ascii="仿宋" w:hAnsi="仿宋" w:eastAsia="仿宋" w:cs="仿宋"/>
          <w:sz w:val="30"/>
          <w:szCs w:val="30"/>
        </w:rPr>
      </w:pPr>
    </w:p>
    <w:p>
      <w:pPr>
        <w:jc w:val="center"/>
        <w:rPr>
          <w:rFonts w:hint="eastAsia" w:ascii="仿宋" w:hAnsi="仿宋" w:eastAsia="仿宋" w:cs="仿宋"/>
          <w:b/>
          <w:bCs/>
          <w:sz w:val="32"/>
          <w:szCs w:val="32"/>
        </w:rPr>
      </w:pPr>
      <w:r>
        <w:rPr>
          <w:rFonts w:hint="eastAsia" w:ascii="仿宋" w:hAnsi="仿宋" w:eastAsia="仿宋" w:cs="仿宋"/>
          <w:b/>
          <w:bCs/>
          <w:sz w:val="32"/>
          <w:szCs w:val="32"/>
        </w:rPr>
        <w:t>第六章 会议评审</w:t>
      </w:r>
    </w:p>
    <w:p>
      <w:pPr>
        <w:rPr>
          <w:rFonts w:hint="eastAsia" w:ascii="仿宋" w:hAnsi="仿宋" w:eastAsia="仿宋" w:cs="仿宋"/>
          <w:sz w:val="30"/>
          <w:szCs w:val="30"/>
        </w:rPr>
      </w:pPr>
      <w:r>
        <w:rPr>
          <w:rFonts w:hint="eastAsia" w:ascii="仿宋" w:hAnsi="仿宋" w:eastAsia="仿宋" w:cs="仿宋"/>
          <w:sz w:val="30"/>
          <w:szCs w:val="30"/>
        </w:rPr>
        <w:t>　　第二十三条 项目答辩评审结束后，由证券期货业科学技术奖励办公室组织召开评审会议，对各组提出的授奖建议项目进行会议评审，提出行业科学技术奖励各奖项授奖项目和奖等建议。</w:t>
      </w:r>
    </w:p>
    <w:p>
      <w:pPr>
        <w:rPr>
          <w:rFonts w:hint="eastAsia" w:ascii="仿宋" w:hAnsi="仿宋" w:eastAsia="仿宋" w:cs="仿宋"/>
          <w:sz w:val="30"/>
          <w:szCs w:val="30"/>
        </w:rPr>
      </w:pPr>
      <w:r>
        <w:rPr>
          <w:rFonts w:hint="eastAsia" w:ascii="仿宋" w:hAnsi="仿宋" w:eastAsia="仿宋" w:cs="仿宋"/>
          <w:sz w:val="30"/>
          <w:szCs w:val="30"/>
        </w:rPr>
        <w:t>　　第二十四条 会议评审专家由证券期货业科学技术奖励委员会成员和项目答辩评审专家共同组成。证券期货业科学技术奖励办公室根据项目会议评审需要，提出会议评审专家名单，经监察委员审核后，报证券期货业科学技术奖励委员会常务副主任批准。</w:t>
      </w:r>
    </w:p>
    <w:p>
      <w:pPr>
        <w:rPr>
          <w:rFonts w:hint="eastAsia" w:ascii="仿宋" w:hAnsi="仿宋" w:eastAsia="仿宋" w:cs="仿宋"/>
          <w:sz w:val="30"/>
          <w:szCs w:val="30"/>
        </w:rPr>
      </w:pPr>
      <w:r>
        <w:rPr>
          <w:rFonts w:hint="eastAsia" w:ascii="仿宋" w:hAnsi="仿宋" w:eastAsia="仿宋" w:cs="仿宋"/>
          <w:sz w:val="30"/>
          <w:szCs w:val="30"/>
        </w:rPr>
        <w:t>　　第二十五条 会议评审采用专家打分排序和民主评议相结合的方式进行。</w:t>
      </w:r>
    </w:p>
    <w:p>
      <w:pPr>
        <w:rPr>
          <w:rFonts w:hint="eastAsia" w:ascii="仿宋" w:hAnsi="仿宋" w:eastAsia="仿宋" w:cs="仿宋"/>
          <w:sz w:val="30"/>
          <w:szCs w:val="30"/>
        </w:rPr>
      </w:pPr>
      <w:r>
        <w:rPr>
          <w:rFonts w:hint="eastAsia" w:ascii="仿宋" w:hAnsi="仿宋" w:eastAsia="仿宋" w:cs="仿宋"/>
          <w:sz w:val="30"/>
          <w:szCs w:val="30"/>
        </w:rPr>
        <w:t>　　第二十六条 会议评审结果经监察委员审核，奖励委员会常务副主任批准后，在相关网站进行公示，公示期不得少于七天。公示后无异议的行业科学技术奖励各奖项拟授奖项目和奖等，报证券期货业科学技术奖励委员会批准发布。</w:t>
      </w:r>
    </w:p>
    <w:p>
      <w:pPr>
        <w:rPr>
          <w:rFonts w:hint="eastAsia" w:ascii="仿宋" w:hAnsi="仿宋" w:eastAsia="仿宋" w:cs="仿宋"/>
          <w:sz w:val="30"/>
          <w:szCs w:val="30"/>
        </w:rPr>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09F" w:csb1="00000000"/>
  </w:font>
  <w:font w:name="Calibri">
    <w:panose1 w:val="020F0502020204030204"/>
    <w:charset w:val="00"/>
    <w:family w:val="swiss"/>
    <w:pitch w:val="default"/>
    <w:sig w:usb0="A00002EF" w:usb1="4000207B" w:usb2="00000000" w:usb3="00000000" w:csb0="2000009F"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A2E6FDE"/>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uiPriority w:val="0"/>
  </w:style>
  <w:style w:type="table" w:default="1" w:styleId="3">
    <w:name w:val="Normal Table"/>
    <w:semiHidden/>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Office_10.1.0.7022_F1E327BC-269C-435d-A152-05C5408002CA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DELL</dc:creator>
  <cp:lastModifiedBy>ヾ左岸の烟づ</cp:lastModifiedBy>
  <dcterms:modified xsi:type="dcterms:W3CDTF">2018-01-04T01:52:49Z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2052-10.1.0.7022</vt:lpwstr>
  </property>
</Properties>
</file>